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3893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hAnsi="Times New Roman" w:cs="Times New Roman"/>
          <w:sz w:val="24"/>
          <w:szCs w:val="24"/>
        </w:rPr>
        <w:t xml:space="preserve">dr </w:t>
      </w:r>
      <w:r w:rsidR="000F1824">
        <w:rPr>
          <w:rFonts w:ascii="Times New Roman" w:hAnsi="Times New Roman" w:cs="Times New Roman"/>
          <w:sz w:val="24"/>
          <w:szCs w:val="24"/>
        </w:rPr>
        <w:t xml:space="preserve">hab. </w:t>
      </w:r>
      <w:r w:rsidRPr="00F061B1">
        <w:rPr>
          <w:rFonts w:ascii="Times New Roman" w:hAnsi="Times New Roman" w:cs="Times New Roman"/>
          <w:sz w:val="24"/>
          <w:szCs w:val="24"/>
        </w:rPr>
        <w:t xml:space="preserve">Wojciech </w:t>
      </w:r>
      <w:r w:rsidR="00DF59CB" w:rsidRPr="00F061B1">
        <w:rPr>
          <w:rFonts w:ascii="Times New Roman" w:hAnsi="Times New Roman" w:cs="Times New Roman"/>
          <w:sz w:val="24"/>
          <w:szCs w:val="24"/>
        </w:rPr>
        <w:t xml:space="preserve">T. </w:t>
      </w:r>
      <w:r w:rsidRPr="00F061B1">
        <w:rPr>
          <w:rFonts w:ascii="Times New Roman" w:hAnsi="Times New Roman" w:cs="Times New Roman"/>
          <w:sz w:val="24"/>
          <w:szCs w:val="24"/>
        </w:rPr>
        <w:t>Modzelewski</w:t>
      </w:r>
      <w:r w:rsidR="00D7757D">
        <w:rPr>
          <w:rFonts w:ascii="Times New Roman" w:hAnsi="Times New Roman" w:cs="Times New Roman"/>
          <w:sz w:val="24"/>
          <w:szCs w:val="24"/>
        </w:rPr>
        <w:t>, prof. UWM</w:t>
      </w:r>
    </w:p>
    <w:p w14:paraId="70953737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34B0" w14:textId="77777777" w:rsidR="00E85165" w:rsidRDefault="00953017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B1">
        <w:rPr>
          <w:rFonts w:ascii="Times New Roman" w:hAnsi="Times New Roman" w:cs="Times New Roman"/>
          <w:b/>
          <w:sz w:val="24"/>
          <w:szCs w:val="24"/>
        </w:rPr>
        <w:t>S</w:t>
      </w:r>
      <w:r w:rsidR="00E85165" w:rsidRPr="00F061B1">
        <w:rPr>
          <w:rFonts w:ascii="Times New Roman" w:hAnsi="Times New Roman" w:cs="Times New Roman"/>
          <w:b/>
          <w:sz w:val="24"/>
          <w:szCs w:val="24"/>
        </w:rPr>
        <w:t>tosunki dyplomatyczne i konsularne</w:t>
      </w:r>
    </w:p>
    <w:p w14:paraId="30161995" w14:textId="77777777" w:rsidR="00331450" w:rsidRPr="00F061B1" w:rsidRDefault="00340C1C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7757D">
        <w:rPr>
          <w:rFonts w:ascii="Times New Roman" w:hAnsi="Times New Roman" w:cs="Times New Roman"/>
          <w:b/>
          <w:sz w:val="24"/>
          <w:szCs w:val="24"/>
        </w:rPr>
        <w:t>ykład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AE03435" w14:textId="77777777" w:rsidR="000439FF" w:rsidRDefault="000439FF" w:rsidP="00F06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AF3E" w14:textId="77777777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B1">
        <w:rPr>
          <w:rFonts w:ascii="Times New Roman" w:eastAsia="Calibri" w:hAnsi="Times New Roman" w:cs="Times New Roman"/>
          <w:sz w:val="24"/>
          <w:szCs w:val="24"/>
        </w:rPr>
        <w:t xml:space="preserve">Dyplomacja </w:t>
      </w:r>
      <w:r w:rsidR="00512E45" w:rsidRPr="00F061B1">
        <w:rPr>
          <w:rFonts w:ascii="Times New Roman" w:eastAsia="Calibri" w:hAnsi="Times New Roman" w:cs="Times New Roman"/>
          <w:sz w:val="24"/>
          <w:szCs w:val="24"/>
        </w:rPr>
        <w:t>-</w:t>
      </w:r>
      <w:r w:rsidRPr="00F061B1">
        <w:rPr>
          <w:rFonts w:ascii="Times New Roman" w:hAnsi="Times New Roman" w:cs="Times New Roman"/>
          <w:sz w:val="24"/>
          <w:szCs w:val="24"/>
        </w:rPr>
        <w:t xml:space="preserve"> e</w:t>
      </w:r>
      <w:r w:rsidRPr="00F061B1">
        <w:rPr>
          <w:rFonts w:ascii="Times New Roman" w:eastAsia="Calibri" w:hAnsi="Times New Roman" w:cs="Times New Roman"/>
          <w:sz w:val="24"/>
          <w:szCs w:val="24"/>
        </w:rPr>
        <w:t>tymologia, definicje, formy i rodzaje dyplomacji</w:t>
      </w:r>
    </w:p>
    <w:p w14:paraId="3432BD22" w14:textId="77777777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eastAsia="Calibri" w:hAnsi="Times New Roman" w:cs="Times New Roman"/>
          <w:sz w:val="24"/>
          <w:szCs w:val="24"/>
        </w:rPr>
        <w:t>Z dziejów dyplomacji - rys historyczny</w:t>
      </w:r>
      <w:r w:rsidRPr="00F061B1">
        <w:rPr>
          <w:rFonts w:ascii="Times New Roman" w:hAnsi="Times New Roman" w:cs="Times New Roman"/>
          <w:sz w:val="24"/>
          <w:szCs w:val="24"/>
        </w:rPr>
        <w:t>, e</w:t>
      </w:r>
      <w:r w:rsidRPr="00F061B1">
        <w:rPr>
          <w:rFonts w:ascii="Times New Roman" w:eastAsia="Calibri" w:hAnsi="Times New Roman" w:cs="Times New Roman"/>
          <w:sz w:val="24"/>
          <w:szCs w:val="24"/>
        </w:rPr>
        <w:t>wolucja form dyplomatycznych</w:t>
      </w:r>
    </w:p>
    <w:p w14:paraId="198E9280" w14:textId="77777777" w:rsidR="00E85165" w:rsidRPr="0022012A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Istota stosunków konsularnych </w:t>
      </w:r>
      <w:r w:rsidR="006B4EA7" w:rsidRPr="0022012A"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22012A">
        <w:rPr>
          <w:rFonts w:ascii="Times New Roman" w:eastAsia="Calibri" w:hAnsi="Times New Roman" w:cs="Times New Roman"/>
          <w:sz w:val="24"/>
          <w:szCs w:val="24"/>
        </w:rPr>
        <w:t>odmioty uprawnione są do wykonywania funkcji konsularnych, zakres terytorialny i czasowy wykonywania funkcji konsularnych, opłaty konsularne</w:t>
      </w:r>
      <w:r w:rsidR="0022012A" w:rsidRPr="002201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012A">
        <w:rPr>
          <w:rFonts w:ascii="Times New Roman" w:eastAsia="Calibri" w:hAnsi="Times New Roman" w:cs="Times New Roman"/>
          <w:sz w:val="24"/>
          <w:szCs w:val="24"/>
        </w:rPr>
        <w:t>f</w:t>
      </w:r>
      <w:r w:rsidRPr="0022012A">
        <w:rPr>
          <w:rFonts w:ascii="Times New Roman" w:eastAsia="Calibri" w:hAnsi="Times New Roman" w:cs="Times New Roman"/>
          <w:sz w:val="24"/>
          <w:szCs w:val="24"/>
        </w:rPr>
        <w:t xml:space="preserve">unkcje konsularne </w:t>
      </w:r>
      <w:r w:rsidR="00B27366" w:rsidRPr="0022012A">
        <w:rPr>
          <w:rFonts w:ascii="Times New Roman" w:eastAsia="Calibri" w:hAnsi="Times New Roman" w:cs="Times New Roman"/>
          <w:sz w:val="24"/>
          <w:szCs w:val="24"/>
        </w:rPr>
        <w:t>(</w:t>
      </w:r>
      <w:r w:rsidRPr="0022012A">
        <w:rPr>
          <w:rFonts w:ascii="Times New Roman" w:eastAsia="Calibri" w:hAnsi="Times New Roman" w:cs="Times New Roman"/>
          <w:sz w:val="24"/>
          <w:szCs w:val="24"/>
        </w:rPr>
        <w:t>o charakterze ogólnym oraz szczegółowym</w:t>
      </w:r>
      <w:r w:rsidR="00B27366" w:rsidRPr="0022012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D97077A" w14:textId="77777777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>Protokół dyplomatyczny –</w:t>
      </w:r>
      <w:r w:rsidRPr="00F061B1">
        <w:rPr>
          <w:rFonts w:ascii="Times New Roman" w:hAnsi="Times New Roman" w:cs="Times New Roman"/>
          <w:sz w:val="24"/>
          <w:szCs w:val="24"/>
        </w:rPr>
        <w:t xml:space="preserve"> i</w:t>
      </w:r>
      <w:r w:rsidRPr="00F061B1">
        <w:rPr>
          <w:rFonts w:ascii="Times New Roman" w:eastAsia="Calibri" w:hAnsi="Times New Roman" w:cs="Times New Roman"/>
          <w:sz w:val="24"/>
          <w:szCs w:val="24"/>
        </w:rPr>
        <w:t xml:space="preserve">stota </w:t>
      </w:r>
      <w:r w:rsidR="006B4EA7" w:rsidRPr="00F061B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F061B1">
        <w:rPr>
          <w:rFonts w:ascii="Times New Roman" w:eastAsia="Calibri" w:hAnsi="Times New Roman" w:cs="Times New Roman"/>
          <w:sz w:val="24"/>
          <w:szCs w:val="24"/>
        </w:rPr>
        <w:t xml:space="preserve">zastosowanie; </w:t>
      </w:r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>pierwszeństwo (</w:t>
      </w:r>
      <w:proofErr w:type="spellStart"/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>precedencja</w:t>
      </w:r>
      <w:proofErr w:type="spellEnd"/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ceremoniały, tytulatura, umowy, wizyty, </w:t>
      </w:r>
      <w:r w:rsidR="00B27366">
        <w:rPr>
          <w:rFonts w:ascii="Times New Roman" w:eastAsia="Calibri" w:hAnsi="Times New Roman" w:cs="Times New Roman"/>
          <w:color w:val="000000"/>
          <w:sz w:val="24"/>
          <w:szCs w:val="24"/>
        </w:rPr>
        <w:t>organizacja przyjęć</w:t>
      </w:r>
    </w:p>
    <w:p w14:paraId="76069807" w14:textId="77777777" w:rsidR="00D81B0E" w:rsidRPr="00F061B1" w:rsidRDefault="00D81B0E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polskiej służby zagranicznej</w:t>
      </w:r>
    </w:p>
    <w:p w14:paraId="76033409" w14:textId="77777777" w:rsidR="000047DD" w:rsidRPr="00F061B1" w:rsidRDefault="000047DD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Dyplomacja wojskowa</w:t>
      </w:r>
    </w:p>
    <w:p w14:paraId="73F021E5" w14:textId="77777777" w:rsidR="000A2222" w:rsidRPr="00F061B1" w:rsidRDefault="000A2222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Normy regulujące stosunki dyplomatyczne i konsularne - p</w:t>
      </w:r>
      <w:r w:rsidRPr="00F061B1">
        <w:rPr>
          <w:rFonts w:ascii="Times New Roman" w:eastAsia="Calibri" w:hAnsi="Times New Roman" w:cs="Times New Roman"/>
          <w:sz w:val="24"/>
          <w:szCs w:val="24"/>
        </w:rPr>
        <w:t>rawo dyplomatyczne i jego źródła, prawo konsularne i jego źródła (</w:t>
      </w:r>
      <w:r w:rsidR="00EB5F7E" w:rsidRPr="00F061B1">
        <w:rPr>
          <w:rFonts w:ascii="Times New Roman" w:eastAsia="Calibri" w:hAnsi="Times New Roman" w:cs="Times New Roman"/>
          <w:sz w:val="24"/>
          <w:szCs w:val="24"/>
        </w:rPr>
        <w:t>k</w:t>
      </w:r>
      <w:r w:rsidRPr="00F061B1">
        <w:rPr>
          <w:rFonts w:ascii="Times New Roman" w:eastAsia="Calibri" w:hAnsi="Times New Roman" w:cs="Times New Roman"/>
          <w:sz w:val="24"/>
          <w:szCs w:val="24"/>
        </w:rPr>
        <w:t>onwencje wiedeńskie)</w:t>
      </w:r>
    </w:p>
    <w:p w14:paraId="5E514C4B" w14:textId="77777777" w:rsidR="000439FF" w:rsidRPr="00F061B1" w:rsidRDefault="000439FF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legacji i prawo konsu</w:t>
      </w:r>
      <w:r w:rsidR="000A2222"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latu (podmioty prawa)</w:t>
      </w:r>
    </w:p>
    <w:p w14:paraId="6FE8CE0F" w14:textId="77777777" w:rsidR="000A2222" w:rsidRPr="0022012A" w:rsidRDefault="000439FF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012A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przedstawicielstw dyplomatycznych - k</w:t>
      </w:r>
      <w:r w:rsidRPr="0022012A">
        <w:rPr>
          <w:rFonts w:ascii="Times New Roman" w:eastAsia="Calibri" w:hAnsi="Times New Roman" w:cs="Times New Roman"/>
          <w:color w:val="000000"/>
          <w:sz w:val="24"/>
          <w:szCs w:val="24"/>
        </w:rPr>
        <w:t>lasyfikacja członków misji dyplomatycznych i konsularnych, szefów misji, korpus dyplomatyczny, dziekan korpusu</w:t>
      </w:r>
      <w:r w:rsidR="0022012A" w:rsidRPr="002201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2012A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0A2222" w:rsidRPr="0022012A">
        <w:rPr>
          <w:rFonts w:ascii="Times New Roman" w:eastAsia="Calibri" w:hAnsi="Times New Roman" w:cs="Times New Roman"/>
          <w:color w:val="000000"/>
          <w:sz w:val="24"/>
          <w:szCs w:val="24"/>
        </w:rPr>
        <w:t>unkcje dyplomatyczne</w:t>
      </w:r>
    </w:p>
    <w:p w14:paraId="5135F61B" w14:textId="77777777" w:rsidR="000439FF" w:rsidRPr="00F061B1" w:rsidRDefault="000A2222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P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rzywilej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 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i immunitet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y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dyplomatyczn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 konsularn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 – 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jako wyraz szczególnej sytuacji prawnej personelu dyplomatycznego w państwie przyjmującym i jej uzasadnienie</w:t>
      </w:r>
      <w:r w:rsidR="000439FF" w:rsidRPr="00F061B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0439FF"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rodzaje i zakres obowiązywania </w:t>
      </w:r>
      <w:r w:rsidR="000F1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podmiotowy, terytorialny i czasowy</w:t>
      </w:r>
    </w:p>
    <w:p w14:paraId="1E2F4FF0" w14:textId="77777777" w:rsidR="007A6985" w:rsidRDefault="007A6985" w:rsidP="00F061B1">
      <w:pPr>
        <w:spacing w:after="0" w:line="360" w:lineRule="auto"/>
        <w:ind w:left="426"/>
        <w:jc w:val="both"/>
        <w:rPr>
          <w:rStyle w:val="displayonly"/>
          <w:rFonts w:ascii="Times New Roman" w:hAnsi="Times New Roman" w:cs="Times New Roman"/>
          <w:sz w:val="24"/>
          <w:szCs w:val="24"/>
        </w:rPr>
      </w:pPr>
    </w:p>
    <w:p w14:paraId="181A73C5" w14:textId="77777777" w:rsidR="00340C1C" w:rsidRPr="00340C1C" w:rsidRDefault="00340C1C" w:rsidP="00340C1C">
      <w:pPr>
        <w:spacing w:after="0" w:line="360" w:lineRule="auto"/>
        <w:jc w:val="both"/>
        <w:rPr>
          <w:rStyle w:val="displayonly"/>
          <w:rFonts w:ascii="Times New Roman" w:hAnsi="Times New Roman" w:cs="Times New Roman"/>
          <w:b/>
          <w:sz w:val="24"/>
          <w:szCs w:val="24"/>
        </w:rPr>
      </w:pPr>
      <w:r w:rsidRPr="00340C1C">
        <w:rPr>
          <w:rStyle w:val="displayonly"/>
          <w:rFonts w:ascii="Times New Roman" w:hAnsi="Times New Roman" w:cs="Times New Roman"/>
          <w:b/>
          <w:sz w:val="24"/>
          <w:szCs w:val="24"/>
        </w:rPr>
        <w:t>Ćwiczenia:</w:t>
      </w:r>
    </w:p>
    <w:p w14:paraId="49D80E47" w14:textId="6A73BF5F" w:rsidR="00340C1C" w:rsidRPr="009B6557" w:rsidRDefault="00340C1C" w:rsidP="00340C1C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Wiedeńska o stosunkach dyplomatycznych z 18 kwietnia 1961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0A840" w14:textId="60C46742" w:rsidR="00340C1C" w:rsidRPr="009B6557" w:rsidRDefault="00340C1C" w:rsidP="00340C1C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Wiedeńska o stosunkach konsularnych z 24 kwietnia 1963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9D9BA" w14:textId="77777777" w:rsidR="00340C1C" w:rsidRPr="009B6557" w:rsidRDefault="00340C1C" w:rsidP="00340C1C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Nowojorska o misjach specjalnych z 16 grudnia 1969 r.</w:t>
      </w:r>
    </w:p>
    <w:p w14:paraId="02D25877" w14:textId="77777777" w:rsidR="00340C1C" w:rsidRPr="009B6557" w:rsidRDefault="00340C1C" w:rsidP="00340C1C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color w:val="000000"/>
          <w:sz w:val="24"/>
          <w:szCs w:val="24"/>
        </w:rPr>
        <w:t>Ustawa z dnia 25 czerwca 2015 r. Prawo konsularne</w:t>
      </w:r>
    </w:p>
    <w:p w14:paraId="5A9880EE" w14:textId="43E5DDC7" w:rsidR="00340C1C" w:rsidRPr="000229FD" w:rsidRDefault="00340C1C" w:rsidP="00340C1C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bCs/>
          <w:sz w:val="24"/>
          <w:szCs w:val="24"/>
        </w:rPr>
        <w:t xml:space="preserve">Ustawa z dnia </w:t>
      </w:r>
      <w:r w:rsidR="00D83A59">
        <w:rPr>
          <w:rFonts w:ascii="Times New Roman" w:hAnsi="Times New Roman" w:cs="Times New Roman"/>
          <w:bCs/>
          <w:sz w:val="24"/>
          <w:szCs w:val="24"/>
        </w:rPr>
        <w:t xml:space="preserve">21 stycznia 2021 r. o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B6557">
        <w:rPr>
          <w:rFonts w:ascii="Times New Roman" w:hAnsi="Times New Roman" w:cs="Times New Roman"/>
          <w:bCs/>
          <w:sz w:val="24"/>
          <w:szCs w:val="24"/>
        </w:rPr>
        <w:t xml:space="preserve">łużbie </w:t>
      </w:r>
      <w:r w:rsidR="000229FD">
        <w:rPr>
          <w:rFonts w:ascii="Times New Roman" w:hAnsi="Times New Roman" w:cs="Times New Roman"/>
          <w:bCs/>
          <w:sz w:val="24"/>
          <w:szCs w:val="24"/>
        </w:rPr>
        <w:t>Z</w:t>
      </w:r>
      <w:r w:rsidRPr="009B6557">
        <w:rPr>
          <w:rFonts w:ascii="Times New Roman" w:hAnsi="Times New Roman" w:cs="Times New Roman"/>
          <w:bCs/>
          <w:sz w:val="24"/>
          <w:szCs w:val="24"/>
        </w:rPr>
        <w:t>agranicznej</w:t>
      </w:r>
    </w:p>
    <w:p w14:paraId="6479E8D8" w14:textId="77777777" w:rsidR="000229FD" w:rsidRPr="009B6557" w:rsidRDefault="000229FD" w:rsidP="000229FD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  <w:gridCol w:w="6743"/>
      </w:tblGrid>
      <w:tr w:rsidR="007A6985" w:rsidRPr="00F061B1" w14:paraId="697590A9" w14:textId="77777777" w:rsidTr="00E85165">
        <w:trPr>
          <w:gridAfter w:val="1"/>
          <w:tblCellSpacing w:w="15" w:type="dxa"/>
        </w:trPr>
        <w:tc>
          <w:tcPr>
            <w:tcW w:w="9117" w:type="dxa"/>
            <w:vAlign w:val="center"/>
            <w:hideMark/>
          </w:tcPr>
          <w:p w14:paraId="2797110B" w14:textId="77777777" w:rsidR="007A6985" w:rsidRPr="00F061B1" w:rsidRDefault="007A6985" w:rsidP="0051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6985" w:rsidRPr="009B6557" w14:paraId="1BA4E612" w14:textId="77777777" w:rsidTr="00E85165">
        <w:trPr>
          <w:tblCellSpacing w:w="15" w:type="dxa"/>
        </w:trPr>
        <w:tc>
          <w:tcPr>
            <w:tcW w:w="9117" w:type="dxa"/>
            <w:vAlign w:val="center"/>
            <w:hideMark/>
          </w:tcPr>
          <w:p w14:paraId="5E3B900A" w14:textId="33FF9809" w:rsidR="00E85165" w:rsidRPr="00850769" w:rsidRDefault="00E85165" w:rsidP="0074032E">
            <w:pPr>
              <w:pStyle w:val="Akapitzlist"/>
              <w:shd w:val="clear" w:color="auto" w:fill="FFFFFF"/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</w:pPr>
            <w:r w:rsidRPr="00850769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  <w:t>Literatura</w:t>
            </w:r>
            <w:r w:rsidR="000229FD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  <w:t xml:space="preserve"> Podstawowa</w:t>
            </w:r>
            <w:r w:rsidRPr="00850769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  <w:t>:</w:t>
            </w:r>
          </w:p>
          <w:p w14:paraId="2D8596E5" w14:textId="77777777" w:rsidR="00AB727B" w:rsidRPr="00850769" w:rsidRDefault="00AB727B" w:rsidP="0074032E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Gawłowicz I, Międzynarodowe prawo dyplomatyczne, Warszawa 2011.</w:t>
            </w:r>
          </w:p>
          <w:p w14:paraId="78FAA295" w14:textId="77777777" w:rsidR="00AB727B" w:rsidRPr="00850769" w:rsidRDefault="00AB727B" w:rsidP="0074032E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Góralczyk W., Sawicki S., Prawo międzynarodowe publiczne w zarysie, Wyd.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(lub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inne)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, Warszawa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3C34B3" w14:textId="77777777" w:rsidR="00AB727B" w:rsidRPr="00D600F8" w:rsidRDefault="00AB727B" w:rsidP="0074032E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7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Miłosz S., </w:t>
            </w:r>
            <w:r w:rsidRPr="00D60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Dyplomacja współczesna i protokół dyplomatyczny: teoria i praktyka, Warszawa 2011. </w:t>
            </w:r>
          </w:p>
          <w:p w14:paraId="1ABE9990" w14:textId="77777777" w:rsidR="00AB727B" w:rsidRPr="00850769" w:rsidRDefault="00AB727B" w:rsidP="0074032E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0F8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dyplomatyczny. Ceremoniał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etykieta, Warszawa 2010.</w:t>
            </w:r>
          </w:p>
          <w:p w14:paraId="1D15D752" w14:textId="77777777" w:rsidR="00AB727B" w:rsidRPr="00850769" w:rsidRDefault="00AB727B" w:rsidP="0074032E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507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utor</w:t>
            </w:r>
            <w:proofErr w:type="spellEnd"/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J., Leksykon dyplomatyczny, Warszawa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F22C7E" w14:textId="77777777" w:rsidR="00AB727B" w:rsidRDefault="00AB727B" w:rsidP="0074032E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Sutor</w:t>
            </w:r>
            <w:proofErr w:type="spellEnd"/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J., Prawo dyplomatyczne i konsularne, Wyd. 13 (lub inne), Warszawa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D6AC8DF" w14:textId="77777777" w:rsidR="000229FD" w:rsidRDefault="000229FD" w:rsidP="0074032E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8AEE8" w14:textId="100E563C" w:rsidR="000229FD" w:rsidRPr="000229FD" w:rsidRDefault="000229FD" w:rsidP="0074032E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0229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Literatura uzupełniająca:</w:t>
            </w:r>
          </w:p>
          <w:p w14:paraId="46093723" w14:textId="77777777" w:rsidR="00AB727B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557">
              <w:rPr>
                <w:rFonts w:ascii="Times New Roman" w:eastAsia="Calibri" w:hAnsi="Times New Roman" w:cs="Times New Roman"/>
                <w:sz w:val="24"/>
                <w:szCs w:val="24"/>
              </w:rPr>
              <w:t>Bogucki S. i inni, Funkcje konsulów RP: komentarz, Warszawa 2015.</w:t>
            </w:r>
          </w:p>
          <w:p w14:paraId="6A950684" w14:textId="77777777" w:rsidR="00AB727B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Bortnowski A.W., Współczesny protokół dyplomatyczny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savoir-vivre i ceremoniał w praktyce, Toruń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227D6C2" w14:textId="77777777" w:rsidR="00AB727B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Frelek</w:t>
            </w:r>
            <w:proofErr w:type="spellEnd"/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R., Dzieje dyplomacji. Zarys historii stosunków międzynarodowych, Toruń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66C463" w14:textId="77777777" w:rsidR="00AB727B" w:rsidRPr="000229FD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Karsznicki</w:t>
            </w:r>
            <w:proofErr w:type="spellEnd"/>
            <w:r w:rsidRPr="0002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K., Sztuka dyplomacji i komunikacji w świecie wielokulturowym, Warszawa 2017.</w:t>
            </w:r>
          </w:p>
          <w:p w14:paraId="6A890A2A" w14:textId="77777777" w:rsidR="00AB727B" w:rsidRPr="000229FD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Modrzyńska</w:t>
            </w:r>
            <w:proofErr w:type="spellEnd"/>
            <w:r w:rsidRPr="0002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J., Protokół dyplomatyczny, etykieta i zasady savoir-vivre`u, Warszawa 2022. </w:t>
            </w:r>
          </w:p>
          <w:p w14:paraId="2657E55F" w14:textId="77777777" w:rsidR="00AB727B" w:rsidRPr="000229FD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Modzelewski W.T., Protokół dyplomatyczny i organizacja polskiej służby zagranicznej [w:] Podstawowe kategorie nauk o polityce i administracji, red. A. Żukowski, M. </w:t>
            </w:r>
            <w:proofErr w:type="spellStart"/>
            <w:r w:rsidRPr="000229FD">
              <w:rPr>
                <w:rFonts w:ascii="Times New Roman" w:hAnsi="Times New Roman" w:cs="Times New Roman"/>
                <w:bCs/>
                <w:sz w:val="24"/>
                <w:szCs w:val="24"/>
              </w:rPr>
              <w:t>Harliński</w:t>
            </w:r>
            <w:proofErr w:type="spellEnd"/>
            <w:r w:rsidRPr="000229FD">
              <w:rPr>
                <w:rFonts w:ascii="Times New Roman" w:hAnsi="Times New Roman" w:cs="Times New Roman"/>
                <w:bCs/>
                <w:sz w:val="24"/>
                <w:szCs w:val="24"/>
              </w:rPr>
              <w:t>, W.T. Modzelewski, Wyd. INP UWM, Olsztyn 2021.</w:t>
            </w:r>
          </w:p>
          <w:p w14:paraId="15072782" w14:textId="77777777" w:rsidR="00AB727B" w:rsidRPr="000229FD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 J.M., Dyplomata na salonach i w politycznej kuchni, Warszawa 2014.</w:t>
            </w:r>
          </w:p>
          <w:p w14:paraId="4E837055" w14:textId="77777777" w:rsidR="00AB727B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Nowe oblicza dyplomacji, red. B. Surmacz, Lublin 2013.</w:t>
            </w:r>
          </w:p>
          <w:p w14:paraId="23793902" w14:textId="77777777" w:rsidR="00AB727B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</w:t>
            </w: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iędzy tradycją a nowoczesnością, Warszawa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8CCA2E" w14:textId="77777777" w:rsidR="00AB727B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Przyborowska – Klimczak A., Staszewski W., Prawo dyplomatyczne i konsularne. Wybór dokumentów, Lublin 2005.</w:t>
            </w:r>
          </w:p>
          <w:p w14:paraId="4035395A" w14:textId="77777777" w:rsidR="00AB727B" w:rsidRPr="000229FD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D">
              <w:rPr>
                <w:rFonts w:ascii="Times New Roman" w:hAnsi="Times New Roman" w:cs="Times New Roman"/>
                <w:sz w:val="24"/>
                <w:szCs w:val="24"/>
              </w:rPr>
              <w:t>Surmacz B., Ewolucja współczesnej dyplomacji. Aktorzy, struktury, funkcje, Lublin 2015.</w:t>
            </w:r>
          </w:p>
          <w:p w14:paraId="7A1019D9" w14:textId="54E6083D" w:rsidR="00F061B1" w:rsidRPr="00D600F8" w:rsidRDefault="00AB727B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>Sutor</w:t>
            </w:r>
            <w:proofErr w:type="spellEnd"/>
            <w:r w:rsidRPr="00022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J., Etykieta dyplomatyczna z elementami protokołu i ceremoniałów, Warszawa 2016.</w:t>
            </w:r>
          </w:p>
        </w:tc>
        <w:tc>
          <w:tcPr>
            <w:tcW w:w="0" w:type="auto"/>
            <w:vAlign w:val="center"/>
            <w:hideMark/>
          </w:tcPr>
          <w:p w14:paraId="56BC94CA" w14:textId="77777777" w:rsidR="007A6985" w:rsidRPr="009B6557" w:rsidRDefault="007A6985" w:rsidP="00F0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01B0E77" w14:textId="4622A191" w:rsidR="007A6985" w:rsidRDefault="007A6985" w:rsidP="00B2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9D1689" w14:textId="3A073C63" w:rsidR="000229FD" w:rsidRPr="00F061B1" w:rsidRDefault="000229FD" w:rsidP="0002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Egzamin.</w:t>
      </w:r>
    </w:p>
    <w:sectPr w:rsidR="000229FD" w:rsidRPr="00F061B1" w:rsidSect="00F061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6605E"/>
    <w:multiLevelType w:val="hybridMultilevel"/>
    <w:tmpl w:val="C6BCA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E719E"/>
    <w:multiLevelType w:val="hybridMultilevel"/>
    <w:tmpl w:val="16645E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D04290"/>
    <w:multiLevelType w:val="hybridMultilevel"/>
    <w:tmpl w:val="BFDCD0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C4148A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B6DE2"/>
    <w:multiLevelType w:val="hybridMultilevel"/>
    <w:tmpl w:val="F3F6C198"/>
    <w:lvl w:ilvl="0" w:tplc="1E20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C2BDA"/>
    <w:multiLevelType w:val="hybridMultilevel"/>
    <w:tmpl w:val="1768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8556D"/>
    <w:multiLevelType w:val="hybridMultilevel"/>
    <w:tmpl w:val="05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C1737"/>
    <w:multiLevelType w:val="hybridMultilevel"/>
    <w:tmpl w:val="A79A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1056"/>
    <w:multiLevelType w:val="hybridMultilevel"/>
    <w:tmpl w:val="0EAC1A88"/>
    <w:lvl w:ilvl="0" w:tplc="42542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63FE9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51E0B"/>
    <w:multiLevelType w:val="hybridMultilevel"/>
    <w:tmpl w:val="94200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751367">
    <w:abstractNumId w:val="1"/>
  </w:num>
  <w:num w:numId="2" w16cid:durableId="861936882">
    <w:abstractNumId w:val="0"/>
  </w:num>
  <w:num w:numId="3" w16cid:durableId="766586117">
    <w:abstractNumId w:val="2"/>
  </w:num>
  <w:num w:numId="4" w16cid:durableId="1871184616">
    <w:abstractNumId w:val="10"/>
  </w:num>
  <w:num w:numId="5" w16cid:durableId="760223884">
    <w:abstractNumId w:val="11"/>
  </w:num>
  <w:num w:numId="6" w16cid:durableId="701057761">
    <w:abstractNumId w:val="5"/>
  </w:num>
  <w:num w:numId="7" w16cid:durableId="898784041">
    <w:abstractNumId w:val="9"/>
  </w:num>
  <w:num w:numId="8" w16cid:durableId="1566530048">
    <w:abstractNumId w:val="3"/>
  </w:num>
  <w:num w:numId="9" w16cid:durableId="2108505055">
    <w:abstractNumId w:val="4"/>
  </w:num>
  <w:num w:numId="10" w16cid:durableId="1477645719">
    <w:abstractNumId w:val="12"/>
  </w:num>
  <w:num w:numId="11" w16cid:durableId="985551493">
    <w:abstractNumId w:val="7"/>
  </w:num>
  <w:num w:numId="12" w16cid:durableId="951940249">
    <w:abstractNumId w:val="8"/>
  </w:num>
  <w:num w:numId="13" w16cid:durableId="364016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17"/>
    <w:rsid w:val="000047DD"/>
    <w:rsid w:val="000229FD"/>
    <w:rsid w:val="000439FF"/>
    <w:rsid w:val="000450DA"/>
    <w:rsid w:val="00097D07"/>
    <w:rsid w:val="000A2222"/>
    <w:rsid w:val="000F1824"/>
    <w:rsid w:val="000F7B44"/>
    <w:rsid w:val="0014687A"/>
    <w:rsid w:val="001C1D89"/>
    <w:rsid w:val="0022012A"/>
    <w:rsid w:val="00224022"/>
    <w:rsid w:val="00253525"/>
    <w:rsid w:val="002A5C2D"/>
    <w:rsid w:val="00331450"/>
    <w:rsid w:val="00340C1C"/>
    <w:rsid w:val="003F68B1"/>
    <w:rsid w:val="00421305"/>
    <w:rsid w:val="0042141E"/>
    <w:rsid w:val="00486824"/>
    <w:rsid w:val="00503D3C"/>
    <w:rsid w:val="00512E45"/>
    <w:rsid w:val="005155AB"/>
    <w:rsid w:val="00563C6A"/>
    <w:rsid w:val="0062603A"/>
    <w:rsid w:val="0068353C"/>
    <w:rsid w:val="006A1091"/>
    <w:rsid w:val="006B4EA7"/>
    <w:rsid w:val="006C6D41"/>
    <w:rsid w:val="006C7132"/>
    <w:rsid w:val="0074032E"/>
    <w:rsid w:val="007A6985"/>
    <w:rsid w:val="008331AC"/>
    <w:rsid w:val="00850769"/>
    <w:rsid w:val="008D73EA"/>
    <w:rsid w:val="008E6C76"/>
    <w:rsid w:val="00920601"/>
    <w:rsid w:val="00953017"/>
    <w:rsid w:val="009A4589"/>
    <w:rsid w:val="009B6557"/>
    <w:rsid w:val="00A12AE5"/>
    <w:rsid w:val="00AB3C58"/>
    <w:rsid w:val="00AB5563"/>
    <w:rsid w:val="00AB727B"/>
    <w:rsid w:val="00AC7F67"/>
    <w:rsid w:val="00AE1711"/>
    <w:rsid w:val="00B065D3"/>
    <w:rsid w:val="00B20D99"/>
    <w:rsid w:val="00B27366"/>
    <w:rsid w:val="00B93047"/>
    <w:rsid w:val="00BB2E86"/>
    <w:rsid w:val="00C234DD"/>
    <w:rsid w:val="00C571E4"/>
    <w:rsid w:val="00C763F2"/>
    <w:rsid w:val="00CA2E3C"/>
    <w:rsid w:val="00D05AF6"/>
    <w:rsid w:val="00D1670A"/>
    <w:rsid w:val="00D600F8"/>
    <w:rsid w:val="00D63390"/>
    <w:rsid w:val="00D67DE2"/>
    <w:rsid w:val="00D7757D"/>
    <w:rsid w:val="00D81B0E"/>
    <w:rsid w:val="00D83A59"/>
    <w:rsid w:val="00DF59CB"/>
    <w:rsid w:val="00DF7B17"/>
    <w:rsid w:val="00E503CE"/>
    <w:rsid w:val="00E52D97"/>
    <w:rsid w:val="00E65119"/>
    <w:rsid w:val="00E85165"/>
    <w:rsid w:val="00EB5F7E"/>
    <w:rsid w:val="00EE2F63"/>
    <w:rsid w:val="00F061B1"/>
    <w:rsid w:val="00F16FA0"/>
    <w:rsid w:val="00F257A4"/>
    <w:rsid w:val="00F423C5"/>
    <w:rsid w:val="00F47957"/>
    <w:rsid w:val="00FA701E"/>
    <w:rsid w:val="00FB29AA"/>
    <w:rsid w:val="00FE6042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B6C"/>
  <w15:docId w15:val="{206B3D55-DE60-46FE-B592-CED73C9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017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isplayonly">
    <w:name w:val="display_only"/>
    <w:basedOn w:val="Domylnaczcionkaakapitu"/>
    <w:rsid w:val="007A6985"/>
  </w:style>
  <w:style w:type="paragraph" w:styleId="Akapitzlist">
    <w:name w:val="List Paragraph"/>
    <w:basedOn w:val="Normalny"/>
    <w:uiPriority w:val="34"/>
    <w:qFormat/>
    <w:rsid w:val="00E85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81B0E"/>
    <w:rPr>
      <w:strike w:val="0"/>
      <w:dstrike w:val="0"/>
      <w:color w:val="42424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0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68</cp:revision>
  <cp:lastPrinted>2020-02-25T08:11:00Z</cp:lastPrinted>
  <dcterms:created xsi:type="dcterms:W3CDTF">2014-01-28T14:08:00Z</dcterms:created>
  <dcterms:modified xsi:type="dcterms:W3CDTF">2023-02-24T13:28:00Z</dcterms:modified>
</cp:coreProperties>
</file>